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0" w:firstLineChars="0"/>
        <w:textAlignment w:val="auto"/>
        <w:outlineLvl w:val="9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Style w:val="7"/>
          <w:rFonts w:hint="eastAsia" w:ascii="仿宋_GB2312" w:hAnsi="仿宋_GB2312" w:eastAsia="仿宋_GB2312" w:cs="仿宋_GB2312"/>
          <w:b w:val="0"/>
          <w:sz w:val="32"/>
          <w:szCs w:val="32"/>
        </w:rPr>
        <w:t>附件一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楷体_GB2312" w:eastAsia="楷体_GB2312"/>
          <w:sz w:val="32"/>
          <w:szCs w:val="32"/>
        </w:rPr>
      </w:pPr>
      <w:r>
        <w:rPr>
          <w:rStyle w:val="7"/>
          <w:rFonts w:hint="eastAsia" w:ascii="方正小标宋简体" w:eastAsia="方正小标宋简体"/>
          <w:b w:val="0"/>
          <w:sz w:val="44"/>
          <w:szCs w:val="44"/>
        </w:rPr>
        <w:t>政府信息公开情况统计表</w:t>
      </w:r>
      <w:r>
        <w:rPr>
          <w:rStyle w:val="7"/>
          <w:sz w:val="36"/>
          <w:szCs w:val="36"/>
        </w:rPr>
        <w:br w:type="textWrapping"/>
      </w:r>
      <w:r>
        <w:rPr>
          <w:rFonts w:hint="eastAsia" w:ascii="楷体_GB2312" w:eastAsia="楷体_GB2312"/>
          <w:sz w:val="32"/>
          <w:szCs w:val="32"/>
        </w:rPr>
        <w:t>（  2016 年度）</w:t>
      </w:r>
    </w:p>
    <w:p>
      <w:pPr>
        <w:pStyle w:val="4"/>
        <w:spacing w:after="180" w:line="432" w:lineRule="auto"/>
        <w:rPr>
          <w:rFonts w:hint="eastAsia" w:ascii="楷体_GB2312" w:eastAsia="楷体_GB2312"/>
          <w:sz w:val="32"/>
          <w:szCs w:val="32"/>
        </w:rPr>
      </w:pPr>
      <w:r>
        <w:rPr>
          <w:rFonts w:hint="eastAsia"/>
        </w:rPr>
        <w:t>　</w:t>
      </w:r>
      <w:r>
        <w:rPr>
          <w:rFonts w:hint="eastAsia" w:ascii="楷体_GB2312" w:eastAsia="楷体_GB2312"/>
          <w:sz w:val="32"/>
          <w:szCs w:val="32"/>
        </w:rPr>
        <w:t>填报单位（盖章）：</w:t>
      </w:r>
      <w:r>
        <w:rPr>
          <w:rFonts w:hint="eastAsia" w:eastAsia="楷体_GB2312"/>
          <w:sz w:val="32"/>
          <w:szCs w:val="32"/>
        </w:rPr>
        <w:t> 大武口区</w:t>
      </w:r>
      <w:r>
        <w:rPr>
          <w:rFonts w:hint="eastAsia" w:eastAsia="楷体_GB2312"/>
          <w:sz w:val="32"/>
          <w:szCs w:val="32"/>
          <w:lang w:eastAsia="zh-CN"/>
        </w:rPr>
        <w:t>锦</w:t>
      </w:r>
      <w:bookmarkStart w:id="1" w:name="_GoBack"/>
      <w:bookmarkEnd w:id="1"/>
      <w:r>
        <w:rPr>
          <w:rFonts w:hint="eastAsia" w:eastAsia="楷体_GB2312"/>
          <w:sz w:val="32"/>
          <w:szCs w:val="32"/>
          <w:lang w:eastAsia="zh-CN"/>
        </w:rPr>
        <w:t>林街道办事处</w:t>
      </w:r>
    </w:p>
    <w:tbl>
      <w:tblPr>
        <w:tblStyle w:val="9"/>
        <w:tblW w:w="8430" w:type="dxa"/>
        <w:jc w:val="center"/>
        <w:tblInd w:w="0" w:type="dxa"/>
        <w:tblBorders>
          <w:top w:val="single" w:color="0A0A0A" w:sz="6" w:space="0"/>
          <w:left w:val="single" w:color="0A0A0A" w:sz="6" w:space="0"/>
          <w:bottom w:val="single" w:color="0A0A0A" w:sz="6" w:space="0"/>
          <w:right w:val="single" w:color="0A0A0A" w:sz="6" w:space="0"/>
          <w:insideH w:val="outset" w:color="000000" w:sz="6" w:space="0"/>
          <w:insideV w:val="outset" w:color="000000" w:sz="6" w:space="0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6165"/>
        <w:gridCol w:w="1035"/>
        <w:gridCol w:w="1230"/>
      </w:tblGrid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61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4"/>
              <w:jc w:val="left"/>
              <w:rPr>
                <w:sz w:val="21"/>
                <w:szCs w:val="21"/>
              </w:rPr>
            </w:pPr>
            <w:r>
              <w:rPr>
                <w:rStyle w:val="7"/>
                <w:rFonts w:hint="eastAsia"/>
                <w:sz w:val="21"/>
                <w:szCs w:val="21"/>
              </w:rPr>
              <w:t>统　计　指　标</w:t>
            </w:r>
          </w:p>
        </w:tc>
        <w:tc>
          <w:tcPr>
            <w:tcW w:w="10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Style w:val="7"/>
                <w:rFonts w:hint="eastAsia" w:ascii="宋体" w:hAnsi="宋体" w:cs="宋体"/>
                <w:kern w:val="0"/>
                <w:szCs w:val="21"/>
                <w:lang w:bidi="ar"/>
              </w:rPr>
              <w:t>单位</w:t>
            </w:r>
          </w:p>
        </w:tc>
        <w:tc>
          <w:tcPr>
            <w:tcW w:w="12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Style w:val="7"/>
                <w:rFonts w:hint="eastAsia" w:ascii="宋体" w:hAnsi="宋体" w:cs="宋体"/>
                <w:kern w:val="0"/>
                <w:szCs w:val="21"/>
                <w:lang w:bidi="ar"/>
              </w:rPr>
              <w:t>统计数</w:t>
            </w:r>
          </w:p>
        </w:tc>
      </w:tr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61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left"/>
              <w:rPr>
                <w:rFonts w:hint="eastAsia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一、主动公开情况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0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  <w:lang w:bidi="ar"/>
              </w:rPr>
              <w:t>——</w:t>
            </w:r>
          </w:p>
        </w:tc>
        <w:tc>
          <w:tcPr>
            <w:tcW w:w="12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61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ind w:firstLine="420"/>
              <w:jc w:val="left"/>
              <w:rPr>
                <w:rFonts w:hint="eastAsia" w:ascii="宋体" w:hAnsi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（一）主动公开政府信息数</w:t>
            </w:r>
          </w:p>
          <w:p>
            <w:pPr>
              <w:widowControl/>
              <w:shd w:val="clear" w:color="auto" w:fill="FFFFFF"/>
              <w:ind w:firstLine="945" w:firstLineChars="450"/>
              <w:jc w:val="left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（不同渠道和方式公开相同信息计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>1</w:t>
            </w: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条）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0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条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2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61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　　　　　　其中：主动公开规范性文件数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0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条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2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61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　　　　　　　　　制发规范性文件总数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0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件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2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61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　　（二）通过不同渠道和方式公开政府信息的情况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0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  <w:lang w:bidi="ar"/>
              </w:rPr>
              <w:t>——</w:t>
            </w:r>
          </w:p>
        </w:tc>
        <w:tc>
          <w:tcPr>
            <w:tcW w:w="12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61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　　　　　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>1.</w:t>
            </w: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政府公报公开政府信息数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0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条</w:t>
            </w:r>
          </w:p>
        </w:tc>
        <w:tc>
          <w:tcPr>
            <w:tcW w:w="12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61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　　　　　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>2.</w:t>
            </w: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政府网站公开政府信息数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0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条</w:t>
            </w:r>
          </w:p>
        </w:tc>
        <w:tc>
          <w:tcPr>
            <w:tcW w:w="12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61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　　　　　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>3.</w:t>
            </w: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政务微博公开政府信息数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0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条</w:t>
            </w:r>
          </w:p>
        </w:tc>
        <w:tc>
          <w:tcPr>
            <w:tcW w:w="12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61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　　　　　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>4.</w:t>
            </w: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政务微信公开政府信息数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0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条</w:t>
            </w:r>
          </w:p>
        </w:tc>
        <w:tc>
          <w:tcPr>
            <w:tcW w:w="12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61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　　　　　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>5.</w:t>
            </w: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其他方式公开政府信息数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0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条</w:t>
            </w:r>
          </w:p>
        </w:tc>
        <w:tc>
          <w:tcPr>
            <w:tcW w:w="12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61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left"/>
              <w:rPr>
                <w:rFonts w:hint="eastAsia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二、回应解读情况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0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4"/>
              <w:spacing w:after="18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——</w:t>
            </w:r>
          </w:p>
        </w:tc>
        <w:tc>
          <w:tcPr>
            <w:tcW w:w="1230" w:type="dxa"/>
            <w:tcBorders>
              <w:top w:val="outset" w:color="000000" w:sz="6" w:space="0"/>
              <w:left w:val="single" w:color="auto" w:sz="0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61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4"/>
              <w:spacing w:after="180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　　（一）回应公众关注热点或重大舆情数</w:t>
            </w:r>
            <w:r>
              <w:rPr>
                <w:sz w:val="21"/>
                <w:szCs w:val="21"/>
              </w:rPr>
              <w:br w:type="textWrapping"/>
            </w:r>
            <w:r>
              <w:rPr>
                <w:rFonts w:hint="eastAsia"/>
                <w:sz w:val="21"/>
                <w:szCs w:val="21"/>
              </w:rPr>
              <w:t>　　　　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（不同方式回应同一热点或舆情计</w:t>
            </w:r>
            <w:r>
              <w:rPr>
                <w:sz w:val="21"/>
                <w:szCs w:val="21"/>
              </w:rPr>
              <w:t>1</w:t>
            </w:r>
            <w:r>
              <w:rPr>
                <w:rFonts w:hint="eastAsia"/>
                <w:sz w:val="21"/>
                <w:szCs w:val="21"/>
              </w:rPr>
              <w:t>次）</w:t>
            </w:r>
          </w:p>
        </w:tc>
        <w:tc>
          <w:tcPr>
            <w:tcW w:w="10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次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2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19</w:t>
            </w:r>
          </w:p>
        </w:tc>
      </w:tr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61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　　（二）通过不同渠道和方式回应解读的情况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0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  <w:lang w:bidi="ar"/>
              </w:rPr>
              <w:t>——</w:t>
            </w:r>
          </w:p>
        </w:tc>
        <w:tc>
          <w:tcPr>
            <w:tcW w:w="12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61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　　　　　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>1.</w:t>
            </w: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参加或举办新闻发布会总次数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0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次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2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61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　　　　　　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其中：主要负责同志参加新闻发布会次数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0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次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2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61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　　　　　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>2.</w:t>
            </w: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政府网站在线访谈次数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0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次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2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61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　　　　　　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其中：主要负责同志参加政府网站在线访谈次数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0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次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2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61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　　　　　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>3.</w:t>
            </w: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政策解读稿件发布数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0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篇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2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61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left"/>
              <w:rPr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bidi="ar"/>
              </w:rPr>
              <w:t>　　　　　</w:t>
            </w:r>
            <w:r>
              <w:rPr>
                <w:rFonts w:ascii="宋体" w:hAnsi="宋体" w:cs="宋体"/>
                <w:color w:val="auto"/>
                <w:kern w:val="0"/>
                <w:szCs w:val="21"/>
                <w:lang w:bidi="ar"/>
              </w:rPr>
              <w:t>4.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bidi="ar"/>
              </w:rPr>
              <w:t>微博微信回应事件数</w:t>
            </w:r>
            <w:r>
              <w:rPr>
                <w:rFonts w:ascii="宋体" w:hAnsi="宋体" w:cs="宋体"/>
                <w:color w:val="auto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0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bidi="ar"/>
              </w:rPr>
              <w:t>次</w:t>
            </w:r>
            <w:r>
              <w:rPr>
                <w:rFonts w:ascii="宋体" w:hAnsi="宋体" w:cs="宋体"/>
                <w:color w:val="auto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2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hint="eastAsia" w:eastAsiaTheme="minorEastAsia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61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　　　　　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>5.</w:t>
            </w: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其他方式回应事件数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0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次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2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61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left"/>
              <w:rPr>
                <w:rFonts w:hint="eastAsia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三、依申请公开情况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0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4"/>
              <w:spacing w:after="18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——</w:t>
            </w:r>
          </w:p>
        </w:tc>
        <w:tc>
          <w:tcPr>
            <w:tcW w:w="1230" w:type="dxa"/>
            <w:tcBorders>
              <w:top w:val="outset" w:color="000000" w:sz="6" w:space="0"/>
              <w:left w:val="single" w:color="auto" w:sz="0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ind w:firstLine="525" w:firstLineChars="250"/>
              <w:jc w:val="both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0</w:t>
            </w:r>
          </w:p>
        </w:tc>
      </w:tr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61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　　（一）收到申请数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0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件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2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0</w:t>
            </w:r>
          </w:p>
        </w:tc>
      </w:tr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61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　　　　　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>1.</w:t>
            </w: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当面申请数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0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件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2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0</w:t>
            </w:r>
          </w:p>
        </w:tc>
      </w:tr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61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　　　　　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>2.</w:t>
            </w: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传真申请数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0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件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2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0</w:t>
            </w:r>
          </w:p>
        </w:tc>
      </w:tr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61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　　　　　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>3.</w:t>
            </w: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网络申请数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0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件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2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0</w:t>
            </w:r>
          </w:p>
        </w:tc>
      </w:tr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61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　　　　　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>4.</w:t>
            </w: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信函申请数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0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件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2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0</w:t>
            </w:r>
          </w:p>
        </w:tc>
      </w:tr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61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　　（二）申请办结数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0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件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2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0</w:t>
            </w:r>
          </w:p>
        </w:tc>
      </w:tr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61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　　　　　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>1.</w:t>
            </w: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按时办结数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0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件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2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0</w:t>
            </w:r>
          </w:p>
        </w:tc>
      </w:tr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61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　　　　　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>2.</w:t>
            </w: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延期办结数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0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件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2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0</w:t>
            </w:r>
          </w:p>
        </w:tc>
      </w:tr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61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　　（三）申请答复数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0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件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2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0</w:t>
            </w:r>
          </w:p>
        </w:tc>
      </w:tr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61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　　　　　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>1.</w:t>
            </w: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属于已主动公开范围数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0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件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2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0</w:t>
            </w:r>
          </w:p>
        </w:tc>
      </w:tr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61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　　　　　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>2.</w:t>
            </w: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同意公开答复数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0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件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2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0</w:t>
            </w:r>
          </w:p>
        </w:tc>
      </w:tr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61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　　　　　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>3.</w:t>
            </w: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同意部分公开答复数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0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件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2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0</w:t>
            </w:r>
          </w:p>
        </w:tc>
      </w:tr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61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　　　　　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>4.</w:t>
            </w: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不同意公开答复数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0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件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2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0</w:t>
            </w:r>
          </w:p>
        </w:tc>
      </w:tr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61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　　　　　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　其中：涉及国家秘密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0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件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2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0</w:t>
            </w:r>
          </w:p>
        </w:tc>
      </w:tr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61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　　　　　　　　　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涉及商业秘密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0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件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2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0</w:t>
            </w:r>
          </w:p>
        </w:tc>
      </w:tr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61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　　　　　　　　　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涉及个人隐私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0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件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2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0</w:t>
            </w:r>
          </w:p>
        </w:tc>
      </w:tr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61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　　　　　　　　　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危及国家安全、公共安全、经济安全和社会稳定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0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件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2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0</w:t>
            </w:r>
          </w:p>
        </w:tc>
      </w:tr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61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　　　　　　　　　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不是《条例》所指政府信息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0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件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2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0</w:t>
            </w:r>
          </w:p>
        </w:tc>
      </w:tr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61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　　　　　　　　　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法律法规规定的其他情形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0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件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2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0</w:t>
            </w:r>
          </w:p>
        </w:tc>
      </w:tr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61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　　　　　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>5.</w:t>
            </w: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不属于本行政机关公开数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0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件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2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0</w:t>
            </w:r>
          </w:p>
        </w:tc>
      </w:tr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61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　　　　　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>6.</w:t>
            </w: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申请信息不存在数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0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件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2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0</w:t>
            </w:r>
          </w:p>
        </w:tc>
      </w:tr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61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　　　　　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>7.</w:t>
            </w: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告知作出更改补充数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0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件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2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0</w:t>
            </w:r>
          </w:p>
        </w:tc>
      </w:tr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rHeight w:val="225" w:hRule="atLeast"/>
          <w:jc w:val="center"/>
        </w:trPr>
        <w:tc>
          <w:tcPr>
            <w:tcW w:w="6165" w:type="dxa"/>
            <w:tcBorders>
              <w:top w:val="outset" w:color="000000" w:sz="6" w:space="0"/>
              <w:left w:val="outset" w:color="000000" w:sz="6" w:space="0"/>
              <w:bottom w:val="single" w:color="auto" w:sz="4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　　　　　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>8.</w:t>
            </w: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告知通过其他途径办理数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035" w:type="dxa"/>
            <w:tcBorders>
              <w:top w:val="outset" w:color="000000" w:sz="6" w:space="0"/>
              <w:left w:val="outset" w:color="000000" w:sz="6" w:space="0"/>
              <w:bottom w:val="single" w:color="auto" w:sz="4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件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230" w:type="dxa"/>
            <w:tcBorders>
              <w:top w:val="outset" w:color="000000" w:sz="6" w:space="0"/>
              <w:left w:val="outset" w:color="000000" w:sz="6" w:space="0"/>
              <w:bottom w:val="single" w:color="auto" w:sz="4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0</w:t>
            </w:r>
          </w:p>
        </w:tc>
      </w:tr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rHeight w:val="225" w:hRule="atLeast"/>
          <w:jc w:val="center"/>
        </w:trPr>
        <w:tc>
          <w:tcPr>
            <w:tcW w:w="6165" w:type="dxa"/>
            <w:tcBorders>
              <w:top w:val="single" w:color="auto" w:sz="4" w:space="0"/>
              <w:left w:val="outset" w:color="000000" w:sz="6" w:space="0"/>
              <w:bottom w:val="single" w:color="auto" w:sz="4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shd w:val="clear" w:color="auto" w:fill="FFFFFF"/>
              <w:ind w:firstLine="420" w:firstLineChars="200"/>
              <w:jc w:val="left"/>
              <w:rPr>
                <w:rFonts w:hint="eastAsia" w:ascii="宋体" w:hAnsi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（四）申请公开的主要内容</w:t>
            </w:r>
          </w:p>
        </w:tc>
        <w:tc>
          <w:tcPr>
            <w:tcW w:w="1035" w:type="dxa"/>
            <w:tcBorders>
              <w:top w:val="single" w:color="auto" w:sz="4" w:space="0"/>
              <w:left w:val="outset" w:color="000000" w:sz="6" w:space="0"/>
              <w:bottom w:val="single" w:color="auto" w:sz="4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shd w:val="clear" w:color="auto" w:fill="FFFFFF"/>
              <w:jc w:val="center"/>
              <w:rPr>
                <w:rFonts w:hint="eastAsia"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outset" w:color="000000" w:sz="6" w:space="0"/>
              <w:bottom w:val="single" w:color="auto" w:sz="4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shd w:val="clear" w:color="auto" w:fill="FFFFFF"/>
              <w:jc w:val="center"/>
              <w:rPr>
                <w:rFonts w:hint="eastAsia" w:ascii="宋体" w:hAnsi="宋体" w:cs="宋体" w:eastAsiaTheme="minorEastAsia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rHeight w:val="180" w:hRule="atLeast"/>
          <w:jc w:val="center"/>
        </w:trPr>
        <w:tc>
          <w:tcPr>
            <w:tcW w:w="6165" w:type="dxa"/>
            <w:tcBorders>
              <w:top w:val="single" w:color="auto" w:sz="4" w:space="0"/>
              <w:left w:val="outset" w:color="000000" w:sz="6" w:space="0"/>
              <w:bottom w:val="single" w:color="auto" w:sz="4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shd w:val="clear" w:color="auto" w:fill="FFFFFF"/>
              <w:ind w:left="420" w:leftChars="200"/>
              <w:jc w:val="left"/>
              <w:rPr>
                <w:rFonts w:hint="eastAsia" w:ascii="宋体" w:hAnsi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 xml:space="preserve">主要侧重 </w:t>
            </w:r>
            <w:r>
              <w:rPr>
                <w:rFonts w:hint="eastAsia" w:ascii="宋体" w:hAnsi="宋体" w:cs="宋体"/>
                <w:kern w:val="0"/>
                <w:szCs w:val="21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_、_</w:t>
            </w:r>
            <w:r>
              <w:rPr>
                <w:rFonts w:hint="eastAsia" w:ascii="宋体" w:hAnsi="宋体" w:cs="宋体"/>
                <w:kern w:val="0"/>
                <w:szCs w:val="21"/>
                <w:u w:val="single"/>
                <w:lang w:bidi="ar"/>
              </w:rPr>
              <w:t>_</w:t>
            </w:r>
            <w:r>
              <w:rPr>
                <w:rFonts w:hint="eastAsia" w:ascii="宋体" w:hAnsi="宋体" w:cs="宋体"/>
                <w:kern w:val="0"/>
                <w:szCs w:val="21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_、</w:t>
            </w:r>
            <w:r>
              <w:rPr>
                <w:rFonts w:hint="eastAsia" w:ascii="宋体" w:hAnsi="宋体" w:cs="宋体"/>
                <w:kern w:val="0"/>
                <w:szCs w:val="21"/>
                <w:u w:val="single"/>
                <w:lang w:val="en-US" w:eastAsia="zh-CN" w:bidi="ar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_、</w:t>
            </w:r>
            <w:r>
              <w:rPr>
                <w:rFonts w:hint="eastAsia" w:ascii="宋体" w:hAnsi="宋体" w:cs="宋体"/>
                <w:kern w:val="0"/>
                <w:szCs w:val="21"/>
                <w:u w:val="single"/>
                <w:lang w:bidi="ar"/>
              </w:rPr>
              <w:t>_</w:t>
            </w:r>
            <w:r>
              <w:rPr>
                <w:rFonts w:hint="eastAsia" w:ascii="宋体" w:hAnsi="宋体" w:cs="宋体"/>
                <w:kern w:val="0"/>
                <w:szCs w:val="21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__等方面，其中_</w:t>
            </w:r>
            <w:r>
              <w:rPr>
                <w:rFonts w:hint="eastAsia" w:ascii="宋体" w:hAnsi="宋体" w:cs="宋体"/>
                <w:kern w:val="0"/>
                <w:szCs w:val="21"/>
                <w:u w:val="single"/>
                <w:lang w:val="en-US" w:eastAsia="zh-CN" w:bidi="ar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  <w:u w:val="single"/>
                <w:lang w:bidi="ar"/>
              </w:rPr>
              <w:t>_</w:t>
            </w: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_占比</w:t>
            </w:r>
            <w:r>
              <w:rPr>
                <w:rFonts w:hint="eastAsia" w:ascii="宋体" w:hAnsi="宋体" w:cs="宋体"/>
                <w:kern w:val="0"/>
                <w:szCs w:val="21"/>
                <w:u w:val="singl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  <w:u w:val="single"/>
                <w:lang w:bidi="ar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%、____占比</w:t>
            </w:r>
            <w:r>
              <w:rPr>
                <w:rFonts w:hint="eastAsia" w:ascii="宋体" w:hAnsi="宋体" w:cs="宋体"/>
                <w:kern w:val="0"/>
                <w:szCs w:val="21"/>
                <w:u w:val="single"/>
                <w:lang w:bidi="ar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%、__</w:t>
            </w:r>
            <w:bookmarkStart w:id="0" w:name="OLE_LINK1"/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占比</w:t>
            </w:r>
            <w:r>
              <w:rPr>
                <w:rFonts w:hint="eastAsia" w:ascii="宋体" w:hAnsi="宋体" w:cs="宋体"/>
                <w:kern w:val="0"/>
                <w:szCs w:val="21"/>
                <w:u w:val="single"/>
                <w:lang w:bidi="ar"/>
              </w:rPr>
              <w:t xml:space="preserve">  </w:t>
            </w:r>
            <w:bookmarkEnd w:id="0"/>
            <w:r>
              <w:rPr>
                <w:rFonts w:hint="eastAsia" w:ascii="宋体" w:hAnsi="宋体" w:cs="宋体"/>
                <w:kern w:val="0"/>
                <w:szCs w:val="21"/>
                <w:u w:val="single"/>
                <w:lang w:bidi="ar"/>
              </w:rPr>
              <w:t>_</w:t>
            </w:r>
            <w:r>
              <w:rPr>
                <w:rFonts w:hint="eastAsia" w:ascii="宋体" w:hAnsi="宋体" w:cs="宋体"/>
                <w:kern w:val="0"/>
                <w:szCs w:val="21"/>
                <w:u w:val="single"/>
                <w:lang w:eastAsia="zh-CN" w:bidi="ar"/>
              </w:rPr>
              <w:t>、</w:t>
            </w: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_占比</w:t>
            </w:r>
            <w:r>
              <w:rPr>
                <w:rFonts w:hint="eastAsia" w:ascii="宋体" w:hAnsi="宋体" w:cs="宋体"/>
                <w:kern w:val="0"/>
                <w:szCs w:val="21"/>
                <w:u w:val="single"/>
                <w:lang w:bidi="ar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。</w:t>
            </w:r>
          </w:p>
        </w:tc>
        <w:tc>
          <w:tcPr>
            <w:tcW w:w="1035" w:type="dxa"/>
            <w:tcBorders>
              <w:top w:val="single" w:color="auto" w:sz="4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shd w:val="clear" w:color="auto" w:fill="FFFFFF"/>
              <w:jc w:val="center"/>
              <w:rPr>
                <w:rFonts w:hint="eastAsia" w:ascii="宋体" w:hAnsi="宋体" w:cs="宋体"/>
                <w:kern w:val="0"/>
                <w:szCs w:val="21"/>
                <w:lang w:bidi="ar"/>
              </w:rPr>
            </w:pPr>
            <w:r>
              <w:rPr>
                <w:szCs w:val="21"/>
              </w:rPr>
              <w:t>—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—</w:t>
            </w:r>
          </w:p>
        </w:tc>
        <w:tc>
          <w:tcPr>
            <w:tcW w:w="1230" w:type="dxa"/>
            <w:tcBorders>
              <w:top w:val="single" w:color="auto" w:sz="4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shd w:val="clear" w:color="auto" w:fill="FFFFFF"/>
              <w:jc w:val="center"/>
              <w:rPr>
                <w:rFonts w:hint="eastAsia" w:ascii="宋体" w:hAnsi="宋体" w:cs="宋体"/>
                <w:kern w:val="0"/>
                <w:szCs w:val="21"/>
                <w:lang w:bidi="ar"/>
              </w:rPr>
            </w:pPr>
          </w:p>
        </w:tc>
      </w:tr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6165" w:type="dxa"/>
            <w:tcBorders>
              <w:top w:val="single" w:color="auto" w:sz="4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四、行政复议数量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0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件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2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0</w:t>
            </w:r>
          </w:p>
        </w:tc>
      </w:tr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61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　　（一）维持具体行政行为数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0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件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2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0</w:t>
            </w:r>
          </w:p>
        </w:tc>
      </w:tr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61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　　（二）被依法纠错数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0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件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2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0</w:t>
            </w:r>
          </w:p>
        </w:tc>
      </w:tr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61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　　（三）其他情形数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0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件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2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0</w:t>
            </w:r>
          </w:p>
        </w:tc>
      </w:tr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61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五、行政诉讼数量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0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件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2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hint="eastAsia" w:eastAsiaTheme="minorEastAsia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61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　　（一）维持具体行政行为或者驳回原告诉讼请求数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0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件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2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61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　　（二）被依法纠错数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0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件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2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61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　　（三）其他情形数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0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件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2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61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六、举报投诉数量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0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件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2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0</w:t>
            </w:r>
          </w:p>
        </w:tc>
      </w:tr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61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七、依申请公开信息收取的费用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0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万元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2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0</w:t>
            </w:r>
          </w:p>
        </w:tc>
      </w:tr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61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八、机构建设和保障经费情况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0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  <w:lang w:bidi="ar"/>
              </w:rPr>
              <w:t>——</w:t>
            </w:r>
          </w:p>
        </w:tc>
        <w:tc>
          <w:tcPr>
            <w:tcW w:w="12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61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　　（一）政府信息公开工作专门机构数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0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个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2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hint="eastAsia" w:eastAsiaTheme="minorEastAsia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61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　　（二）设置政府信息公开查阅点数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0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个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2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61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　　（三）从事政府信息公开工作人员数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0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人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2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hint="eastAsia" w:eastAsiaTheme="minorEastAsia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61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　　　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>1.</w:t>
            </w: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专职人员数（不包括政府公报及政府网站工作人员数）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0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人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2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hint="eastAsia" w:eastAsiaTheme="minorEastAsia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61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　　　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>2.</w:t>
            </w: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兼职人员数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0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人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2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61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　　（四）政府信息公开专项经费（不包括用于政府公报编辑管理及政府网站建设维护等方面的经费）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0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万元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2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0</w:t>
            </w:r>
          </w:p>
        </w:tc>
      </w:tr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61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九、政府信息公开会议和培训情况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0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  <w:lang w:bidi="ar"/>
              </w:rPr>
              <w:t>——</w:t>
            </w:r>
          </w:p>
        </w:tc>
        <w:tc>
          <w:tcPr>
            <w:tcW w:w="12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61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left"/>
              <w:rPr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bidi="ar"/>
              </w:rPr>
              <w:t>　　（一）召开政府信息与政务公开工作会议或专题会议数</w:t>
            </w:r>
            <w:r>
              <w:rPr>
                <w:rFonts w:ascii="宋体" w:hAnsi="宋体" w:cs="宋体"/>
                <w:color w:val="auto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0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bidi="ar"/>
              </w:rPr>
              <w:t>次</w:t>
            </w:r>
            <w:r>
              <w:rPr>
                <w:rFonts w:ascii="宋体" w:hAnsi="宋体" w:cs="宋体"/>
                <w:color w:val="auto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2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hint="eastAsia" w:eastAsiaTheme="minorEastAsia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61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　　（二）举办各类培训班数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0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次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2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hint="eastAsia" w:eastAsiaTheme="minorEastAsia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0A0A0A" w:sz="6" w:space="0"/>
            <w:left w:val="single" w:color="0A0A0A" w:sz="6" w:space="0"/>
            <w:bottom w:val="single" w:color="0A0A0A" w:sz="6" w:space="0"/>
            <w:right w:val="single" w:color="0A0A0A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61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　　（三）接受培训人员数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0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人次</w:t>
            </w:r>
            <w:r>
              <w:rPr>
                <w:rFonts w:ascii="宋体" w:hAnsi="宋体" w:cs="宋体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2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</w:t>
            </w:r>
          </w:p>
        </w:tc>
      </w:tr>
    </w:tbl>
    <w:p>
      <w:pPr>
        <w:pStyle w:val="4"/>
        <w:spacing w:after="180" w:line="432" w:lineRule="auto"/>
        <w:ind w:firstLine="315" w:firstLineChars="150"/>
        <w:rPr>
          <w:rFonts w:hint="eastAsia"/>
          <w:sz w:val="21"/>
          <w:szCs w:val="21"/>
          <w:lang w:eastAsia="zh-CN"/>
        </w:rPr>
      </w:pPr>
      <w:r>
        <w:rPr>
          <w:rFonts w:hint="eastAsia"/>
          <w:sz w:val="21"/>
          <w:szCs w:val="21"/>
        </w:rPr>
        <w:t>单位负责人：</w:t>
      </w:r>
      <w:r>
        <w:rPr>
          <w:rFonts w:hint="eastAsia"/>
          <w:sz w:val="21"/>
          <w:szCs w:val="21"/>
          <w:lang w:eastAsia="zh-CN"/>
        </w:rPr>
        <w:t>刘红</w:t>
      </w:r>
      <w:r>
        <w:rPr>
          <w:rFonts w:hint="eastAsia"/>
          <w:sz w:val="21"/>
          <w:szCs w:val="21"/>
          <w:lang w:val="en-US" w:eastAsia="zh-CN"/>
        </w:rPr>
        <w:t xml:space="preserve"> </w:t>
      </w:r>
      <w:r>
        <w:rPr>
          <w:rFonts w:hint="eastAsia"/>
          <w:sz w:val="21"/>
          <w:szCs w:val="21"/>
        </w:rPr>
        <w:t>　　　审核人：　</w:t>
      </w:r>
      <w:r>
        <w:rPr>
          <w:rFonts w:hint="eastAsia"/>
          <w:sz w:val="21"/>
          <w:szCs w:val="21"/>
          <w:lang w:eastAsia="zh-CN"/>
        </w:rPr>
        <w:t>乔宇奇</w:t>
      </w:r>
      <w:r>
        <w:rPr>
          <w:rFonts w:hint="eastAsia"/>
          <w:sz w:val="21"/>
          <w:szCs w:val="21"/>
        </w:rPr>
        <w:t>　　　填报人：</w:t>
      </w:r>
      <w:r>
        <w:rPr>
          <w:rFonts w:hint="eastAsia"/>
          <w:sz w:val="21"/>
          <w:szCs w:val="21"/>
          <w:lang w:eastAsia="zh-CN"/>
        </w:rPr>
        <w:t>杨宁娟</w:t>
      </w:r>
    </w:p>
    <w:p>
      <w:pPr>
        <w:pStyle w:val="4"/>
        <w:spacing w:after="180" w:line="432" w:lineRule="auto"/>
        <w:ind w:firstLine="315" w:firstLineChars="150"/>
        <w:rPr>
          <w:sz w:val="21"/>
          <w:szCs w:val="21"/>
          <w:lang w:val="en-US"/>
        </w:rPr>
      </w:pPr>
      <w:r>
        <w:rPr>
          <w:rFonts w:hint="eastAsia"/>
          <w:sz w:val="21"/>
          <w:szCs w:val="21"/>
        </w:rPr>
        <w:t>联系电话：</w:t>
      </w:r>
      <w:r>
        <w:rPr>
          <w:rFonts w:hint="eastAsia"/>
          <w:sz w:val="21"/>
          <w:szCs w:val="21"/>
          <w:lang w:val="en-US" w:eastAsia="zh-CN"/>
        </w:rPr>
        <w:t>2424761</w:t>
      </w:r>
      <w:r>
        <w:rPr>
          <w:rFonts w:hint="eastAsia"/>
          <w:sz w:val="21"/>
          <w:szCs w:val="21"/>
        </w:rPr>
        <w:t>　　　　填报日期：</w:t>
      </w:r>
      <w:r>
        <w:rPr>
          <w:rFonts w:hint="eastAsia"/>
          <w:sz w:val="21"/>
          <w:szCs w:val="21"/>
          <w:lang w:val="en-US" w:eastAsia="zh-CN"/>
        </w:rPr>
        <w:t>2017年3月31日</w:t>
      </w:r>
    </w:p>
    <w:p>
      <w:pPr>
        <w:rPr>
          <w:rFonts w:hint="eastAsia"/>
        </w:rPr>
      </w:pPr>
    </w:p>
    <w:p>
      <w:pPr/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74" w:right="1797" w:bottom="1440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Palatino Linotype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Lucida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Palatino Linotype">
    <w:panose1 w:val="02040502050505030304"/>
    <w:charset w:val="00"/>
    <w:family w:val="auto"/>
    <w:pitch w:val="default"/>
    <w:sig w:usb0="E0000387" w:usb1="40000013" w:usb2="00000000" w:usb3="00000000" w:csb0="2000019F" w:csb1="00000000"/>
  </w:font>
  <w:font w:name="Lucida Sans">
    <w:panose1 w:val="020B0602030504020204"/>
    <w:charset w:val="00"/>
    <w:family w:val="auto"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swiss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">
    <w:altName w:val="楷体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Lucida Sans">
    <w:panose1 w:val="020B0602030504020204"/>
    <w:charset w:val="00"/>
    <w:family w:val="swiss"/>
    <w:pitch w:val="default"/>
    <w:sig w:usb0="00000000" w:usb1="00000000" w:usb2="00000000" w:usb3="00000000" w:csb0="0000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8"/>
        <w:rFonts w:hint="eastAsia" w:ascii="宋体" w:hAnsi="宋体"/>
        <w:sz w:val="28"/>
        <w:szCs w:val="28"/>
      </w:rPr>
    </w:pPr>
    <w:r>
      <w:rPr>
        <w:rStyle w:val="8"/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Style w:val="8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8"/>
        <w:rFonts w:ascii="宋体" w:hAnsi="宋体"/>
        <w:sz w:val="28"/>
        <w:szCs w:val="28"/>
      </w:rPr>
      <w:t>17</w:t>
    </w:r>
    <w:r>
      <w:rPr>
        <w:rFonts w:ascii="宋体" w:hAnsi="宋体"/>
        <w:sz w:val="28"/>
        <w:szCs w:val="28"/>
      </w:rPr>
      <w:fldChar w:fldCharType="end"/>
    </w:r>
    <w:r>
      <w:rPr>
        <w:rStyle w:val="8"/>
        <w:rFonts w:hint="eastAsia" w:ascii="宋体" w:hAnsi="宋体"/>
        <w:sz w:val="28"/>
        <w:szCs w:val="28"/>
      </w:rPr>
      <w:t xml:space="preserve"> —</w:t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end"/>
    </w:r>
  </w:p>
  <w:p>
    <w:pPr>
      <w:pStyle w:val="2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  <w:ind w:right="360"/>
      <w:jc w:val="both"/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end"/>
    </w:r>
  </w:p>
  <w:p>
    <w:pPr>
      <w:pStyle w:val="3"/>
      <w:ind w:right="36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C260C7"/>
    <w:rsid w:val="054406AD"/>
    <w:rsid w:val="08F11C92"/>
    <w:rsid w:val="0EC77BA0"/>
    <w:rsid w:val="117037E4"/>
    <w:rsid w:val="118A703C"/>
    <w:rsid w:val="1B5732D0"/>
    <w:rsid w:val="1E430908"/>
    <w:rsid w:val="20CB3C60"/>
    <w:rsid w:val="227760D3"/>
    <w:rsid w:val="275337CE"/>
    <w:rsid w:val="2B076C6B"/>
    <w:rsid w:val="369425EF"/>
    <w:rsid w:val="406569A6"/>
    <w:rsid w:val="461F213B"/>
    <w:rsid w:val="47A26ED3"/>
    <w:rsid w:val="4CDD798E"/>
    <w:rsid w:val="51587DF9"/>
    <w:rsid w:val="540A61F2"/>
    <w:rsid w:val="62C260C7"/>
    <w:rsid w:val="7549189A"/>
    <w:rsid w:val="76565E81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link w:val="6"/>
    <w:semiHidden/>
    <w:uiPriority w:val="0"/>
  </w:style>
  <w:style w:type="table" w:default="1" w:styleId="9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6">
    <w:name w:val="默认段落字体 Para Char Char Char Char Char Char Char"/>
    <w:basedOn w:val="1"/>
    <w:link w:val="5"/>
    <w:uiPriority w:val="0"/>
  </w:style>
  <w:style w:type="character" w:styleId="7">
    <w:name w:val="Strong"/>
    <w:basedOn w:val="5"/>
    <w:qFormat/>
    <w:uiPriority w:val="0"/>
    <w:rPr>
      <w:rFonts w:cs="Times New Roman"/>
      <w:b/>
    </w:rPr>
  </w:style>
  <w:style w:type="character" w:styleId="8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Office_10.1.0.5601_F1E327BC-269C-435d-A152-05C5408002CA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2017-04-01T06:21:00Z</dcterms:created>
  <dc:creator>锦林街文书</dc:creator>
  <cp:lastModifiedBy>锦林街文书</cp:lastModifiedBy>
  <dcterms:modified xsi:type="dcterms:W3CDTF">2017-04-05T07:11:58Z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2052-10.1.0.5601</vt:lpwstr>
  </property>
</Properties>
</file>