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95" w:afterAutospacing="0" w:line="900" w:lineRule="atLeast"/>
        <w:ind w:left="0" w:right="0" w:firstLine="0"/>
        <w:jc w:val="center"/>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2018年大武口区财政决算情况说明</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根据《中华人民共和国预算法》要求，现将大武口区本级2018年财政决算情况说明如下：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黑体" w:hAnsi="黑体" w:eastAsia="黑体" w:cs="黑体"/>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w:t>
      </w:r>
      <w:r>
        <w:rPr>
          <w:rFonts w:hint="eastAsia" w:ascii="黑体" w:hAnsi="黑体" w:eastAsia="黑体" w:cs="黑体"/>
          <w:b w:val="0"/>
          <w:bCs w:val="0"/>
          <w:kern w:val="2"/>
          <w:sz w:val="32"/>
          <w:szCs w:val="24"/>
          <w:lang w:val="en-US" w:eastAsia="zh-CN" w:bidi="ar-SA"/>
        </w:rPr>
        <w:t>一、大武口区预算收入情况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2018年，我区财政总收入152,615万元。具体包括：</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一）地方公共预算收入实现128,143万元。其中：一般公共预算收入完成27,391万元。为年度调整预算的101.45%，超额完成区十届人大常委会二次会议批准的预算；上级补助收入89,743万元，其中：返还性收入10,623万元、一般性转移支付收入14,653万元、专项转移支付收入64,467万元；上年结余收入4,471万元；地方政府一般债务转贷收入5,861万元；调入预算稳定调节基金677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（二）政府性基金收入实现24,472万元。其中：争取到位上级专项收入10,329万元，地方政府专项债务转贷收入12,800万元，上年结余收入1,343万元。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w:t>
      </w:r>
      <w:r>
        <w:rPr>
          <w:rFonts w:hint="eastAsia" w:ascii="黑体" w:hAnsi="黑体" w:eastAsia="黑体" w:cs="黑体"/>
          <w:b w:val="0"/>
          <w:bCs w:val="0"/>
          <w:kern w:val="2"/>
          <w:sz w:val="32"/>
          <w:szCs w:val="24"/>
          <w:lang w:val="en-US" w:eastAsia="zh-CN" w:bidi="ar-SA"/>
        </w:rPr>
        <w:t>　二、大武口区预算支出情况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w:t>
      </w:r>
      <w:r>
        <w:rPr>
          <w:rFonts w:hint="eastAsia" w:ascii="楷体" w:hAnsi="楷体" w:eastAsia="楷体" w:cs="楷体"/>
          <w:b/>
          <w:bCs/>
          <w:kern w:val="2"/>
          <w:sz w:val="32"/>
          <w:szCs w:val="24"/>
          <w:lang w:val="en-US" w:eastAsia="zh-CN" w:bidi="ar-SA"/>
        </w:rPr>
        <w:t>　（一）财政支出完成情况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2018年，我区财政总支出145,911万元。具体包括：</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1.一般公共预算支出完成117,660万元，为年度调整预算的96.78%。</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2.政府性基金预算支出完成22,072万元，为年度调整预算的90.19%。</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3.上解支出316万元。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4.地方政府一般债务还本支出5,863万元，主要置换存量政府性债务。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w:t>
      </w:r>
      <w:r>
        <w:rPr>
          <w:rFonts w:hint="eastAsia" w:ascii="楷体" w:hAnsi="楷体" w:eastAsia="楷体" w:cs="楷体"/>
          <w:b/>
          <w:bCs/>
          <w:kern w:val="2"/>
          <w:sz w:val="32"/>
          <w:szCs w:val="24"/>
          <w:lang w:val="en-US" w:eastAsia="zh-CN" w:bidi="ar-SA"/>
        </w:rPr>
        <w:t>　（二）重点项目支出情况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安排支出4,824万元，主要用于农村人居环境整治以奖代补、银北百万亩盐碱地农艺改良示范推广项目、水利发展建设、农村综合改革等。发挥农业产业化发展风险补偿资金的撬动作用，将服务三农贷款资金与风险补偿资金分配挂钩，调动银行扶持农业发展的积极性，全年发放农业产业化发展贷款资金2,900万元，为支持农业发展注入新鲜血液。</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保障民生项目建设。多渠道筹集建设资金46,900万元，通过拼盘统筹使用，保障棚户区拆迁、老旧小区改造、城乡环境综合整治、贺兰山生态治理、大气污染防治、水源地保护、生态绿化及全域旅游等基础设施建设项目顺利推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3.支持企业发展。投入科技创新资金2,407万元支持企业科技研发、工业企业转型升级，支持实体经济引进先进装备、改进工艺，提高核心竞争力，以实际行动助推民营经济转型发展。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w:t>
      </w:r>
      <w:r>
        <w:rPr>
          <w:rFonts w:hint="eastAsia" w:ascii="黑体" w:hAnsi="黑体" w:eastAsia="黑体" w:cs="黑体"/>
          <w:b w:val="0"/>
          <w:bCs w:val="0"/>
          <w:kern w:val="2"/>
          <w:sz w:val="32"/>
          <w:szCs w:val="24"/>
          <w:lang w:val="en-US" w:eastAsia="zh-CN" w:bidi="ar-SA"/>
        </w:rPr>
        <w:t>　三、财政结转资金使用情况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2018年初，我区财政存量资金-46,838万元，其中：预算稳定调节基金677万元，预算周转金15万元，区财政预算结余5,814万元；预算单位国库集中支付结余9,651万元，资产基金27,098万元，待偿债净资产结余-90,093万元。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为了进一步盘活结余结转资金，强化预算支出主体责任，结合结转资金编制部门预算，加大对结余资金的管理和清理力度。截至2018年末，我区财政预算消化上年结转资金14,795万元，其中：财政结转资金消化5,814万元，消化率100%；预算单位结转资金消化8,981万元，消化率97.64%。</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黑体" w:hAnsi="黑体" w:eastAsia="黑体" w:cs="黑体"/>
          <w:b w:val="0"/>
          <w:bCs w:val="0"/>
          <w:kern w:val="2"/>
          <w:sz w:val="32"/>
          <w:szCs w:val="24"/>
          <w:lang w:val="en-US" w:eastAsia="zh-CN" w:bidi="ar-SA"/>
        </w:rPr>
      </w:pPr>
      <w:r>
        <w:rPr>
          <w:rFonts w:hint="eastAsia" w:ascii="黑体" w:hAnsi="黑体" w:eastAsia="黑体" w:cs="黑体"/>
          <w:b w:val="0"/>
          <w:bCs w:val="0"/>
          <w:kern w:val="2"/>
          <w:sz w:val="32"/>
          <w:szCs w:val="24"/>
          <w:lang w:val="en-US" w:eastAsia="zh-CN" w:bidi="ar-SA"/>
        </w:rPr>
        <w:t>　　四、财政资金结余情况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截至2018年末，我区财政存量资金共计-58,913万元。主要结余情况如下：在安排预算稳定调节基金406万元的基础上，区财政预算结余6,313万元，增长8.58%（主要原因是年终到位棚改资金较大，政府性基金结余同比增长）。预算单位国库集中支付结转14,448万元，增长49.7%（主要原因是单位收到棚改资金较晚，形成结转）；资产基金27,098万元；待偿债净资产结余-107,178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黑体" w:hAnsi="黑体" w:eastAsia="黑体" w:cs="黑体"/>
          <w:b w:val="0"/>
          <w:bCs w:val="0"/>
          <w:kern w:val="2"/>
          <w:sz w:val="32"/>
          <w:szCs w:val="24"/>
          <w:lang w:val="en-US" w:eastAsia="zh-CN" w:bidi="ar-SA"/>
        </w:rPr>
      </w:pPr>
      <w:r>
        <w:rPr>
          <w:rFonts w:hint="eastAsia" w:ascii="黑体" w:hAnsi="黑体" w:eastAsia="黑体" w:cs="黑体"/>
          <w:b w:val="0"/>
          <w:bCs w:val="0"/>
          <w:kern w:val="2"/>
          <w:sz w:val="32"/>
          <w:szCs w:val="24"/>
          <w:lang w:val="en-US" w:eastAsia="zh-CN" w:bidi="ar-SA"/>
        </w:rPr>
        <w:t>　　五、本级预算调整及人代会决议落实情况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楷体" w:hAnsi="楷体" w:eastAsia="楷体" w:cs="楷体"/>
          <w:b/>
          <w:bCs/>
          <w:kern w:val="2"/>
          <w:sz w:val="32"/>
          <w:szCs w:val="24"/>
          <w:lang w:val="en-US" w:eastAsia="zh-CN" w:bidi="ar-SA"/>
        </w:rPr>
      </w:pPr>
      <w:r>
        <w:rPr>
          <w:rFonts w:hint="eastAsia" w:ascii="楷体" w:hAnsi="楷体" w:eastAsia="楷体" w:cs="楷体"/>
          <w:b/>
          <w:bCs/>
          <w:kern w:val="2"/>
          <w:sz w:val="32"/>
          <w:szCs w:val="24"/>
          <w:lang w:val="en-US" w:eastAsia="zh-CN" w:bidi="ar-SA"/>
        </w:rPr>
        <w:t>　　（一）一般公共预算收支落实情况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1.一般公共预算收入情况：经区十届人大二次会议审查批准，2018年我区一般公共预算收入为27,000万元，全年实际完成收入27,391万元，超收391万元。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一般公共预算支出情况：经区十届人大二次会议审查批准，2018年我区一般公共预算支出56,676万元，报请区十届人大常委会第十四次会议批准调整预算为56,762万元，加上自治区、市级专项补助等，一般公共预算支出变动为121,573万元。2018年我区一般公共预算支出完成117,660万元，收支相抵，年终结余3,913万元，全部结转下年支出，实现收支平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楷体" w:hAnsi="楷体" w:eastAsia="楷体" w:cs="楷体"/>
          <w:b/>
          <w:bCs/>
          <w:kern w:val="2"/>
          <w:sz w:val="32"/>
          <w:szCs w:val="24"/>
          <w:lang w:val="en-US" w:eastAsia="zh-CN" w:bidi="ar-SA"/>
        </w:rPr>
      </w:pPr>
      <w:r>
        <w:rPr>
          <w:rFonts w:hint="eastAsia" w:ascii="楷体" w:hAnsi="楷体" w:eastAsia="楷体" w:cs="楷体"/>
          <w:b/>
          <w:bCs/>
          <w:kern w:val="2"/>
          <w:sz w:val="32"/>
          <w:szCs w:val="24"/>
          <w:lang w:val="en-US" w:eastAsia="zh-CN" w:bidi="ar-SA"/>
        </w:rPr>
        <w:t>　　（二）政府性基金收支落实情况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政府性基金收入情况：大武口区本级无政府性基金收入，2018年未编制政府性基金收支预算。年度执行中，自治区下达我区2018年地方政府新增专项债券资金12,800万元，报请区十届人大常委会第十四次会议批准调整政府性基金预算收入为12,800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政府性基金支出情况：经区十届人大常委会第十四次会议批准调整政府性基金预算支出为12,800万元，加上自治区、市级专项补助等，政府性基金预算支出变动为24,472万元。2018年政府性基金预算支出完成22,072万元，收支相抵，年终结余2,400万元，全部结转下年支出，实现收支平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w:t>
      </w:r>
      <w:r>
        <w:rPr>
          <w:rFonts w:hint="eastAsia" w:ascii="黑体" w:hAnsi="黑体" w:eastAsia="黑体" w:cs="黑体"/>
          <w:b w:val="0"/>
          <w:bCs w:val="0"/>
          <w:kern w:val="2"/>
          <w:sz w:val="32"/>
          <w:szCs w:val="24"/>
          <w:lang w:val="en-US" w:eastAsia="zh-CN" w:bidi="ar-SA"/>
        </w:rPr>
        <w:t>　六、财政转移支付安排执行情况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2018年，中央、自治区、市共拨付我区各类转移支付资金100,072万元，其中：税收返还10,623万元，与上年持平；一般性转移支付收入14,653万元，较上年下降14.29%，主要是法检上划调减3193万元；专项转移支付收入74,796万元，较上年增长53.93%。具体安排执行情况如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w:t>
      </w:r>
      <w:r>
        <w:rPr>
          <w:rFonts w:hint="eastAsia" w:ascii="楷体" w:hAnsi="楷体" w:eastAsia="楷体" w:cs="楷体"/>
          <w:b/>
          <w:bCs/>
          <w:kern w:val="2"/>
          <w:sz w:val="32"/>
          <w:szCs w:val="24"/>
          <w:lang w:val="en-US" w:eastAsia="zh-CN" w:bidi="ar-SA"/>
        </w:rPr>
        <w:t>　（一）一般性转移支付资金使用情况。</w:t>
      </w:r>
      <w:r>
        <w:rPr>
          <w:rFonts w:hint="eastAsia" w:ascii="仿宋_GB2312" w:hAnsi="Times New Roman" w:eastAsia="仿宋_GB2312" w:cs="Times New Roman"/>
          <w:b w:val="0"/>
          <w:bCs w:val="0"/>
          <w:kern w:val="2"/>
          <w:sz w:val="32"/>
          <w:szCs w:val="24"/>
          <w:lang w:val="en-US" w:eastAsia="zh-CN" w:bidi="ar-SA"/>
        </w:rPr>
        <w:t>2018年，我区一般性转移支付收入14,653万元，主要解决地方财政收支缺口，实现公共服务均等化，其中：</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1.体制补助收入-3,177万元，其中：用于平罗移交人员城市生活补贴16万元，法检两院上划-3,193万元。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2.均衡性转移支付收入2,000万元，全部列入部门预算，用于经济开发区补助、公用经费提标和市级转移支付补助。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3.结算补助收入188万元，全部列入部门预算，用于城镇社区工作者人员经费、村干部职务补贴及村级组织运转经费。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4.企业事业单位划转补助收入-121万元，其中8万元列入部门预算，用于文化市场行政执法机构人员经费，高新技术产业园区机构上划经费-129万元。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5.义务教育等转移支付收入1,114万元，全部列入部门预算，用于中小学义务教育学校绩效工资补助、企业移交学校经费补助。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6.新型农村合作医疗等转移支付收入119万元，全部列入部门预算，用于社区卫生院人员及公用经费补助。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7.固定数额补助收入13,343万元，全部列入部门预算，用于机关事业单位人员经费支出（职工取暖费、住房补贴、艰边津贴、规范津补贴等增资）、6所市级初中中学划入经费等。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8.其他一般性转移支付收入1,187万元，全部列入部门预算，用于移交道路、广场、路灯管护等方面支出。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楷体" w:hAnsi="楷体" w:eastAsia="楷体" w:cs="楷体"/>
          <w:b/>
          <w:bCs/>
          <w:kern w:val="2"/>
          <w:sz w:val="32"/>
          <w:szCs w:val="24"/>
          <w:lang w:val="en-US" w:eastAsia="zh-CN" w:bidi="ar-SA"/>
        </w:rPr>
        <w:t>　　（二）专项转移支付资金使用情况。</w:t>
      </w:r>
      <w:r>
        <w:rPr>
          <w:rFonts w:hint="eastAsia" w:ascii="仿宋_GB2312" w:hAnsi="Times New Roman" w:eastAsia="仿宋_GB2312" w:cs="Times New Roman"/>
          <w:b w:val="0"/>
          <w:bCs w:val="0"/>
          <w:kern w:val="2"/>
          <w:sz w:val="32"/>
          <w:szCs w:val="24"/>
          <w:lang w:val="en-US" w:eastAsia="zh-CN" w:bidi="ar-SA"/>
        </w:rPr>
        <w:t>2018年，上级安排我区专项转移支付收入74,796万元。其中：一般公共预算专项转移支付收入64,467万元，政府性基金预算专项转移支付收入10,329万元。具体项目如下：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1.一般公共服务3,276万元，其中：结转下年133万元，安排支出3,143万元，用于高校毕业生“三支一扶”工资、效能目标管理考核奖励、大学生志愿者西部计划等。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2.公共安全272万元，安排支出 272万元，用于政法部门转移支付和基本办案。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3.教育支出11,106万元，其中：结转下年523万元，安排支出10,583万元，主要用于支持学前教育发展、义务教育、企业移交学校等。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4.科学技术支出150万元，安排支出150万元，主要用于科技特派员行动及科普计划项目。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5.文化体育与传媒支出1,217万元，其中：结转下年83万元，安排支出1,134万元，主要用于公共文化服务体系建设、公共体育普及工程等。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6.社会保障和就业支出11,790万元，其中：结转下年304万元，安排支出11,486万元，主要用于就业补助、困难群众救助补助等。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7.医疗卫生与计划生育支出3,339万元，安排支出3,339万元，用于城市社区卫生服务能力提升项目补助、基本公共卫生服务补助、基本药物制度补助等。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8.节能环保支出3,117万元，其中：结转下年300万元，安排支出2,817万元，主要用于第三水源地项目、星海镇污水处理及水源地保护项目、格林兰德环保装备产业化项目等。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9.城乡社区支出13,141万元（一般公共4,623万元，政府性基金8,518万元），其中：结转下年2,625万元，安排支出10,516万元，主要用于美丽小城镇建设以奖代补、中央区域景观亮化、城市候机楼建设、世纪大道两侧棚户区改造工程、星海镇污水处理及水源地保护工程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10.农林水支出5,049万元（一般公共4,807万元，政府性基金242万元），其中：结转下年225万元，安排支出4,824万元，主要用于农村人居环境整治以奖代补、银北百万亩盐碱地农艺改良示范推广项目、水利发展建设、农村综合改革、重大水利工程建设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11.交通运输支出352万元，安排支出352万元，用于车辆购置税交通专项支出。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12.资源勘探信息等支出4,539万元，其中：结转下年944万元，安排支出3,595万元，主要用于技改项目奖补、新型工业化技术改造综合奖补、杉杉能源有限公司02号生产线项目奖补等。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13.商业服务业等支出7,298万元（一般公共6,978万元，政府性基金320万元），其中：结转下年325万元，安排支出6,973万元，主要用于服务业发展、地方政府债券旅游项目、全区农产品冷链物流体系建设和内贸流通统计监测、商务发展促进和外经贸发展、旅游发展基金补助地方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14.国土海洋气象等支出50万元，安排支出50万元，用于石嘴山市国土资源局大武口区分局工作经费及十三五土地整治规划工作经费。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15.住房保障支出4,963万元，安排支出4,963万元，用于保障性安居工程配套基础设施建设。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16.粮油物资储备支出11万元，安排支出11万元，用于民兵武器装备库人员工资及公用经费支出。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17.其他支出5,126万元（一般公共3,877万元，政府性基金1,249万元），其中：结转下年851万元，安排支出4,275万元，用于城区老工业区搬迁改造等。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黑体" w:hAnsi="黑体" w:eastAsia="黑体" w:cs="黑体"/>
          <w:b w:val="0"/>
          <w:bCs w:val="0"/>
          <w:kern w:val="2"/>
          <w:sz w:val="32"/>
          <w:szCs w:val="24"/>
          <w:lang w:val="en-US" w:eastAsia="zh-CN" w:bidi="ar-SA"/>
        </w:rPr>
      </w:pPr>
      <w:r>
        <w:rPr>
          <w:rFonts w:hint="eastAsia" w:ascii="黑体" w:hAnsi="黑体" w:eastAsia="黑体" w:cs="黑体"/>
          <w:b w:val="0"/>
          <w:bCs w:val="0"/>
          <w:kern w:val="2"/>
          <w:sz w:val="32"/>
          <w:szCs w:val="24"/>
          <w:lang w:val="en-US" w:eastAsia="zh-CN" w:bidi="ar-SA"/>
        </w:rPr>
        <w:t>　　七、大武口区债务情况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截至2018年12月31日，大武口区总体债务余额159,307.5万元。其中债券105,775.33万元，隐性债务53,532.17万元。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w:t>
      </w:r>
      <w:r>
        <w:rPr>
          <w:rFonts w:hint="eastAsia" w:ascii="楷体" w:hAnsi="楷体" w:eastAsia="楷体" w:cs="楷体"/>
          <w:b/>
          <w:bCs/>
          <w:kern w:val="2"/>
          <w:sz w:val="32"/>
          <w:szCs w:val="24"/>
          <w:lang w:val="en-US" w:eastAsia="zh-CN" w:bidi="ar-SA"/>
        </w:rPr>
        <w:t>　（一）纳入宁夏地方政府性债务管理系统债务情况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截至2018年12月31日，大武口区纳入宁夏地方政府性债务管理系统债务余额105,775.33万元，全部是债券。按发行年度划分2014年3,000万元；2015年10,565.33万元；2016年56,109万元；2017年18,049万元;2018年18,052</w:t>
      </w:r>
      <w:bookmarkStart w:id="0" w:name="_GoBack"/>
      <w:bookmarkEnd w:id="0"/>
      <w:r>
        <w:rPr>
          <w:rFonts w:hint="eastAsia" w:ascii="仿宋_GB2312" w:hAnsi="Times New Roman" w:eastAsia="仿宋_GB2312" w:cs="Times New Roman"/>
          <w:b w:val="0"/>
          <w:bCs w:val="0"/>
          <w:kern w:val="2"/>
          <w:sz w:val="32"/>
          <w:szCs w:val="24"/>
          <w:lang w:val="en-US" w:eastAsia="zh-CN" w:bidi="ar-SA"/>
        </w:rPr>
        <w:t>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楷体" w:hAnsi="楷体" w:eastAsia="楷体" w:cs="楷体"/>
          <w:b/>
          <w:bCs/>
          <w:kern w:val="2"/>
          <w:sz w:val="32"/>
          <w:szCs w:val="24"/>
          <w:lang w:val="en-US" w:eastAsia="zh-CN" w:bidi="ar-SA"/>
        </w:rPr>
      </w:pPr>
      <w:r>
        <w:rPr>
          <w:rFonts w:hint="eastAsia" w:ascii="楷体" w:hAnsi="楷体" w:eastAsia="楷体" w:cs="楷体"/>
          <w:b/>
          <w:bCs/>
          <w:kern w:val="2"/>
          <w:sz w:val="32"/>
          <w:szCs w:val="24"/>
          <w:lang w:val="en-US" w:eastAsia="zh-CN" w:bidi="ar-SA"/>
        </w:rPr>
        <w:t>　　（二）纳入财政部监测平台隐性债务情况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截至2018年12月31日，大武口区纳入财政部监测平台隐性债务余额53,532.17万元，按债务单位划分，其中融资平台公司等企事业单位债务23,168.39万元，行政事业单位隐性债务30,363.78万元。按债权人性质划分，银行贷款21,900万元，应付工程物资款31,632.17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黑体" w:hAnsi="黑体" w:eastAsia="黑体" w:cs="黑体"/>
          <w:b w:val="0"/>
          <w:bCs w:val="0"/>
          <w:kern w:val="2"/>
          <w:sz w:val="32"/>
          <w:szCs w:val="24"/>
          <w:lang w:val="en-US" w:eastAsia="zh-CN" w:bidi="ar-SA"/>
        </w:rPr>
      </w:pPr>
      <w:r>
        <w:rPr>
          <w:rFonts w:hint="eastAsia" w:ascii="黑体" w:hAnsi="黑体" w:eastAsia="黑体" w:cs="黑体"/>
          <w:b w:val="0"/>
          <w:bCs w:val="0"/>
          <w:kern w:val="2"/>
          <w:sz w:val="32"/>
          <w:szCs w:val="24"/>
          <w:lang w:val="en-US" w:eastAsia="zh-CN" w:bidi="ar-SA"/>
        </w:rPr>
        <w:t>　　八、本级预算周转金规模和使用情况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2018年，根据财政厅要求，我区已将预算周转金15万元全部转入预算稳定调节基金。</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黑体" w:hAnsi="黑体" w:eastAsia="黑体" w:cs="黑体"/>
          <w:b w:val="0"/>
          <w:bCs w:val="0"/>
          <w:kern w:val="2"/>
          <w:sz w:val="32"/>
          <w:szCs w:val="24"/>
          <w:lang w:val="en-US" w:eastAsia="zh-CN" w:bidi="ar-SA"/>
        </w:rPr>
      </w:pPr>
      <w:r>
        <w:rPr>
          <w:rFonts w:hint="eastAsia" w:ascii="黑体" w:hAnsi="黑体" w:eastAsia="黑体" w:cs="黑体"/>
          <w:b w:val="0"/>
          <w:bCs w:val="0"/>
          <w:kern w:val="2"/>
          <w:sz w:val="32"/>
          <w:szCs w:val="24"/>
          <w:lang w:val="en-US" w:eastAsia="zh-CN" w:bidi="ar-SA"/>
        </w:rPr>
        <w:t>　　九、本级预备费使用情况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区十届人大二次会议审查批准预备费570万元。2018年为进一步加快支出预算执行进度，加强治安管理，动用预备费570万元，主要用于机关事业单位养老金补差（退休费）256万元，社会综合治理、维稳及“扫黑除恶专项斗争”专项资金207万元，禁毒专项50万元，其它支出57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黑体" w:hAnsi="黑体" w:eastAsia="黑体" w:cs="黑体"/>
          <w:b w:val="0"/>
          <w:bCs w:val="0"/>
          <w:kern w:val="2"/>
          <w:sz w:val="32"/>
          <w:szCs w:val="24"/>
          <w:lang w:val="en-US" w:eastAsia="zh-CN" w:bidi="ar-SA"/>
        </w:rPr>
      </w:pPr>
      <w:r>
        <w:rPr>
          <w:rFonts w:hint="eastAsia" w:ascii="黑体" w:hAnsi="黑体" w:eastAsia="黑体" w:cs="黑体"/>
          <w:b w:val="0"/>
          <w:bCs w:val="0"/>
          <w:kern w:val="2"/>
          <w:sz w:val="32"/>
          <w:szCs w:val="24"/>
          <w:lang w:val="en-US" w:eastAsia="zh-CN" w:bidi="ar-SA"/>
        </w:rPr>
        <w:t>　　十、超收收入安排及预算稳定调节基金规模和使用情况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根据《中华人民共和国预算法》及《关于自治区预算稳定调节基金管理办法(试行)〉的通知》的规定，合理补充、调入预算稳定调节基金。</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楷体" w:hAnsi="楷体" w:eastAsia="楷体" w:cs="楷体"/>
          <w:b/>
          <w:bCs/>
          <w:kern w:val="2"/>
          <w:sz w:val="32"/>
          <w:szCs w:val="24"/>
          <w:lang w:val="en-US" w:eastAsia="zh-CN" w:bidi="ar-SA"/>
        </w:rPr>
        <w:t>　　（一）设置预算稳定调节基金。</w:t>
      </w:r>
      <w:r>
        <w:rPr>
          <w:rFonts w:hint="eastAsia" w:ascii="仿宋_GB2312" w:hAnsi="Times New Roman" w:eastAsia="仿宋_GB2312" w:cs="Times New Roman"/>
          <w:b w:val="0"/>
          <w:bCs w:val="0"/>
          <w:kern w:val="2"/>
          <w:sz w:val="32"/>
          <w:szCs w:val="24"/>
          <w:lang w:val="en-US" w:eastAsia="zh-CN" w:bidi="ar-SA"/>
        </w:rPr>
        <w:t>2018年，我区一般公共预算收入实际完成27,391万元，超收收入391万元全部补充预算稳定调解基金。加预算周转金补充预算稳定调节基金15万元，上年初基金结余677万元，减去当年调入使用基金677万元，预算稳定调解基金年末余额406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楷体" w:hAnsi="楷体" w:eastAsia="楷体" w:cs="楷体"/>
          <w:b/>
          <w:bCs/>
          <w:kern w:val="2"/>
          <w:sz w:val="32"/>
          <w:szCs w:val="24"/>
          <w:lang w:val="en-US" w:eastAsia="zh-CN" w:bidi="ar-SA"/>
        </w:rPr>
        <w:t>　　（二）使用预算稳定调解基金。</w:t>
      </w:r>
      <w:r>
        <w:rPr>
          <w:rFonts w:hint="eastAsia" w:ascii="仿宋_GB2312" w:hAnsi="Times New Roman" w:eastAsia="仿宋_GB2312" w:cs="Times New Roman"/>
          <w:b w:val="0"/>
          <w:bCs w:val="0"/>
          <w:kern w:val="2"/>
          <w:sz w:val="32"/>
          <w:szCs w:val="24"/>
          <w:lang w:val="en-US" w:eastAsia="zh-CN" w:bidi="ar-SA"/>
        </w:rPr>
        <w:t>2018年，我区调入预算稳定调节基金安排使用677万元，用于弥补调减增值税返还收入形成的年初预算收支缺口。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黑体" w:hAnsi="黑体" w:eastAsia="黑体" w:cs="黑体"/>
          <w:b w:val="0"/>
          <w:bCs w:val="0"/>
          <w:kern w:val="2"/>
          <w:sz w:val="32"/>
          <w:szCs w:val="24"/>
          <w:lang w:val="en-US" w:eastAsia="zh-CN" w:bidi="ar-SA"/>
        </w:rPr>
      </w:pPr>
      <w:r>
        <w:rPr>
          <w:rFonts w:hint="eastAsia" w:ascii="黑体" w:hAnsi="黑体" w:eastAsia="黑体" w:cs="黑体"/>
          <w:b w:val="0"/>
          <w:bCs w:val="0"/>
          <w:kern w:val="2"/>
          <w:sz w:val="32"/>
          <w:szCs w:val="24"/>
          <w:lang w:val="en-US" w:eastAsia="zh-CN" w:bidi="ar-SA"/>
        </w:rPr>
        <w:t>　　十一、2018年“三公”经费预算执行情况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仿宋_GB2312" w:hAnsi="Times New Roman" w:eastAsia="仿宋_GB2312" w:cs="Times New Roman"/>
          <w:b w:val="0"/>
          <w:bCs w:val="0"/>
          <w:kern w:val="2"/>
          <w:sz w:val="32"/>
          <w:szCs w:val="24"/>
          <w:lang w:val="en-US" w:eastAsia="zh-CN" w:bidi="ar-SA"/>
        </w:rPr>
      </w:pPr>
      <w:r>
        <w:rPr>
          <w:rFonts w:hint="eastAsia" w:ascii="仿宋_GB2312" w:hAnsi="Times New Roman" w:eastAsia="仿宋_GB2312" w:cs="Times New Roman"/>
          <w:b w:val="0"/>
          <w:bCs w:val="0"/>
          <w:kern w:val="2"/>
          <w:sz w:val="32"/>
          <w:szCs w:val="24"/>
          <w:lang w:val="en-US" w:eastAsia="zh-CN" w:bidi="ar-SA"/>
        </w:rPr>
        <w:t>　　我区2018年“三公”经费累计支出217.29万元，同比下降 29.9%。其中：公款出国（境）支出2.05万元；公务接待支出62.52万元，同比下降55.5 %；车辆运行及维护费支出152.72万元，同比下降6.9%。从“三公”经费支出总体情况看，各单位能够严格贯彻落实中央八项规定精神和自治区、市、区党委的相关规定，完善机制，强化管理，使本单位“三公”经费总支出得到有效控制，明显低于上年同期。</w:t>
      </w:r>
    </w:p>
    <w:p>
      <w:pPr>
        <w:keepNext w:val="0"/>
        <w:keepLines w:val="0"/>
        <w:pageBreakBefore w:val="0"/>
        <w:kinsoku/>
        <w:wordWrap/>
        <w:overflowPunct/>
        <w:topLinePunct w:val="0"/>
        <w:autoSpaceDE/>
        <w:autoSpaceDN/>
        <w:bidi w:val="0"/>
        <w:adjustRightInd/>
        <w:snapToGrid/>
        <w:spacing w:line="56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C54E5"/>
    <w:rsid w:val="0BCC54E5"/>
    <w:rsid w:val="340277EB"/>
    <w:rsid w:val="3FDBDC76"/>
    <w:rsid w:val="7EAF7604"/>
    <w:rsid w:val="7FDFFF98"/>
    <w:rsid w:val="FC6E03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Office_11.8.2.10587_F1E327BC-269C-435d-A152-05C5408002CA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2021-06-02T17:58:00Z</dcterms:created>
  <dc:creator>Administrator</dc:creator>
  <cp:lastModifiedBy>kylin</cp:lastModifiedBy>
  <dcterms:modified xsi:type="dcterms:W3CDTF">2024-03-25T12:14:42Z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2052-11.8.2.10587</vt:lpwstr>
  </property>
  <property fmtid="{D5CDD505-2E9C-101B-9397-08002B2CF9AE}" pid="3" name="ICV">
    <vt:lpwstr>828E5460F4244514A2A87D2B7783C6A5</vt:lpwstr>
  </property>
</Properties>
</file>