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center"/>
        <w:rPr>
          <w:rFonts w:hint="eastAsia" w:ascii="方正小标宋简体" w:hAnsi="方正小标宋简体" w:eastAsia="方正小标宋简体" w:cs="方正小标宋简体"/>
          <w:kern w:val="0"/>
          <w:sz w:val="44"/>
          <w:szCs w:val="44"/>
          <w:lang w:val="en-US" w:eastAsia="zh-CN" w:bidi="ar-SA"/>
        </w:rPr>
      </w:pPr>
      <w:r>
        <w:rPr>
          <w:rFonts w:hint="eastAsia" w:ascii="方正小标宋简体" w:hAnsi="方正小标宋简体" w:eastAsia="方正小标宋简体" w:cs="方正小标宋简体"/>
          <w:kern w:val="0"/>
          <w:sz w:val="44"/>
          <w:szCs w:val="44"/>
          <w:lang w:val="en-US" w:eastAsia="zh-CN" w:bidi="ar-SA"/>
        </w:rPr>
        <w:t>大武口区</w:t>
      </w:r>
      <w:r>
        <w:rPr>
          <w:rFonts w:hint="eastAsia" w:ascii="方正小标宋简体" w:hAnsi="方正小标宋简体" w:eastAsia="方正小标宋简体" w:cs="方正小标宋简体"/>
          <w:kern w:val="0"/>
          <w:sz w:val="44"/>
          <w:szCs w:val="44"/>
          <w:lang w:val="en-US" w:eastAsia="zh-CN" w:bidi="ar-SA"/>
        </w:rPr>
        <w:t>2019年财政转移支付</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0"/>
        <w:jc w:val="center"/>
        <w:rPr>
          <w:rFonts w:hint="eastAsia" w:ascii="方正小标宋简体" w:hAnsi="方正小标宋简体" w:eastAsia="方正小标宋简体" w:cs="方正小标宋简体"/>
          <w:kern w:val="0"/>
          <w:sz w:val="44"/>
          <w:szCs w:val="44"/>
          <w:lang w:val="en-US" w:eastAsia="zh-CN" w:bidi="ar-SA"/>
        </w:rPr>
      </w:pPr>
      <w:r>
        <w:rPr>
          <w:rFonts w:hint="eastAsia" w:ascii="方正小标宋简体" w:hAnsi="方正小标宋简体" w:eastAsia="方正小标宋简体" w:cs="方正小标宋简体"/>
          <w:kern w:val="0"/>
          <w:sz w:val="44"/>
          <w:szCs w:val="44"/>
          <w:lang w:val="en-US" w:eastAsia="zh-CN" w:bidi="ar-SA"/>
        </w:rPr>
        <w:t> 安排执行情况说明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rPr>
          <w:rFonts w:hint="eastAsia" w:ascii="微软雅黑" w:hAnsi="微软雅黑" w:eastAsia="微软雅黑" w:cs="微软雅黑"/>
          <w:i w:val="0"/>
          <w:iCs w:val="0"/>
          <w:caps w:val="0"/>
          <w:color w:val="666666"/>
          <w:spacing w:val="0"/>
          <w:sz w:val="27"/>
          <w:szCs w:val="27"/>
        </w:rPr>
      </w:pPr>
      <w:r>
        <w:rPr>
          <w:rFonts w:hint="default" w:ascii="Times New Roman" w:hAnsi="Times New Roman" w:eastAsia="微软雅黑" w:cs="Times New Roman"/>
          <w:i w:val="0"/>
          <w:iCs w:val="0"/>
          <w:caps w:val="0"/>
          <w:color w:val="666666"/>
          <w:spacing w:val="0"/>
          <w:sz w:val="32"/>
          <w:szCs w:val="32"/>
          <w:bdr w:val="none" w:color="auto" w:sz="0" w:space="0"/>
          <w:shd w:val="clear" w:fill="FFFFFF"/>
        </w:rPr>
        <w:t>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left"/>
        <w:textAlignment w:val="auto"/>
        <w:rPr>
          <w:rFonts w:hint="default" w:ascii="Times New Roman" w:hAnsi="Times New Roman" w:eastAsia="仿宋_GB2312" w:cs="Times New Roman"/>
          <w:kern w:val="0"/>
          <w:sz w:val="32"/>
          <w:szCs w:val="32"/>
          <w:lang w:val="en-US" w:eastAsia="zh-CN" w:bidi="ar-SA"/>
        </w:rPr>
      </w:pPr>
      <w:bookmarkStart w:id="0" w:name="_GoBack"/>
      <w:r>
        <w:rPr>
          <w:rFonts w:hint="default" w:ascii="Times New Roman" w:hAnsi="Times New Roman" w:eastAsia="仿宋_GB2312" w:cs="Times New Roman"/>
          <w:kern w:val="0"/>
          <w:sz w:val="32"/>
          <w:szCs w:val="32"/>
          <w:lang w:val="en-US" w:eastAsia="zh-CN" w:bidi="ar-SA"/>
        </w:rPr>
        <w:t>2019年，中央、自治区、市共拨付我区各类转移支付资金111,490万元，其中：税收返还10,032万元，较上年下降5.56%；一般性转移支付收入15,012万元，较上年增长2.45%；专项转移支付收入86,446万元，较上年增长34.09%。具体安排执行情况如下：</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left"/>
        <w:textAlignment w:val="auto"/>
        <w:rPr>
          <w:rFonts w:hint="default" w:ascii="Times New Roman" w:hAnsi="Times New Roman" w:eastAsia="黑体" w:cs="Times New Roman"/>
          <w:kern w:val="0"/>
          <w:sz w:val="32"/>
          <w:szCs w:val="32"/>
          <w:lang w:val="en-US" w:eastAsia="zh-CN" w:bidi="ar-SA"/>
        </w:rPr>
      </w:pPr>
      <w:r>
        <w:rPr>
          <w:rFonts w:hint="default" w:ascii="Times New Roman" w:hAnsi="Times New Roman" w:eastAsia="黑体" w:cs="Times New Roman"/>
          <w:kern w:val="0"/>
          <w:sz w:val="32"/>
          <w:szCs w:val="32"/>
          <w:lang w:val="en-US" w:eastAsia="zh-CN" w:bidi="ar-SA"/>
        </w:rPr>
        <w:t>一、一般性转移支付资金使用情况</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left"/>
        <w:textAlignment w:val="auto"/>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2019年，我区一般性转移支付收入15,012万元，主要解决地方财政收支缺口，实现公共服务均等化，其中：</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left"/>
        <w:textAlignment w:val="auto"/>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1.体制补助收入-3,060万元，其中：用于平罗移交人员城市生活补贴16万元，法检两院上划-3,193万元，检察院系统转隶到监察委员会人员基数117万元。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left"/>
        <w:textAlignment w:val="auto"/>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2.均衡性转移支付收入2,000万元，全部列入部门预算，用于经济开发区补助、公用经费提标和市级转移支付补助。</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left"/>
        <w:textAlignment w:val="auto"/>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3.结算补助收入295万元，全部列入部门预算，用于城镇社区工作者人员经费、村干部职务补贴及村级组织运转经费。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left"/>
        <w:textAlignment w:val="auto"/>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4.企业事业单位划转补助收入-121万元，其中8万元列入部门预算，用于文化市场行政执法机构人员经费，高新技术产业园区机构上划经费-129万元。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left"/>
        <w:textAlignment w:val="auto"/>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5.义务教育等转移支付收入1,114万元，全部列入部门预算，用于中小学义务教育学校绩效工资补助、企业移交学校经费补助。</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left"/>
        <w:textAlignment w:val="auto"/>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6.城乡居民基本医疗保险转移支付收入119万元，全部列入部门预算，用于社区卫生院人员绩效工资、取暖补差及公用经费补助。</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left"/>
        <w:textAlignment w:val="auto"/>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7.固定数额补助收入13,478万元，全部列入部门预算，用于机关事业单位人员经费支出职工取暖费、住房补贴、艰边津贴、规范津补贴等增资等。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left"/>
        <w:textAlignment w:val="auto"/>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8.其他一般性转移支付收入1,187万元，全部列入部门预算，用于移交道路、广场、路灯管护等方面支出。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left"/>
        <w:textAlignment w:val="auto"/>
        <w:rPr>
          <w:rFonts w:hint="default" w:ascii="Times New Roman" w:hAnsi="Times New Roman" w:eastAsia="黑体" w:cs="Times New Roman"/>
          <w:kern w:val="0"/>
          <w:sz w:val="32"/>
          <w:szCs w:val="32"/>
          <w:lang w:val="en-US" w:eastAsia="zh-CN" w:bidi="ar-SA"/>
        </w:rPr>
      </w:pPr>
      <w:r>
        <w:rPr>
          <w:rFonts w:hint="default" w:ascii="Times New Roman" w:hAnsi="Times New Roman" w:eastAsia="黑体" w:cs="Times New Roman"/>
          <w:kern w:val="0"/>
          <w:sz w:val="32"/>
          <w:szCs w:val="32"/>
          <w:lang w:val="en-US" w:eastAsia="zh-CN" w:bidi="ar-SA"/>
        </w:rPr>
        <w:t>二、专项转移支付资金使用情况</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textAlignment w:val="auto"/>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2019年，上级安排我区专项转移支付收入93,482万元。其中：一般公共预算专项转移支付收入86,446万元，政府性基金预算专项转移支付收入7,036万元。具体项目如下：</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left"/>
        <w:textAlignment w:val="auto"/>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1.一般公共服务2,615万元，安排支出2,615万元，用于高校毕业生“三支一扶”工资、大学生志愿者西部计划等。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left"/>
        <w:textAlignment w:val="auto"/>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2.公共安全1,292万元，安排支出1,292万元，用于政法部门转移支付和基本办案、扫黑除恶工作。</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left"/>
        <w:textAlignment w:val="auto"/>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3.教育支出19,738万元，其中：结转下年3,310万元，安排支出16,428万元，主要用于支持学前教育发展、义务教育、“互联网+教育”、企业移交学校等。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left"/>
        <w:textAlignment w:val="auto"/>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4.科学技术支出333万元，安排支出333万元，主要用于科技特派员行动及科技创新发展项目。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left"/>
        <w:textAlignment w:val="auto"/>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5.文化体育与传媒支出917万元，其中：结转下年103万元，安排支出814万元，主要用于公共文化服务体系建设、全域旅游等。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left"/>
        <w:textAlignment w:val="auto"/>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6.社会保障和就业支出14,009万元，其中：结转下年349万元，安排支出13,660万元，主要用于就业补助、困难群众救助补助等。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left"/>
        <w:textAlignment w:val="auto"/>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7.卫生健康支出3,292万元，安排支出3,292万元，用于城市社区卫生服务能力提升项目补助、基本公共卫生服务补助、基本药物制度补助等。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left"/>
        <w:textAlignment w:val="auto"/>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8.节能环保支出5,799万元，安排支出5,799万元，主要用于第三水源地项目、城市管网及污水处理补助、“散乱污”工业企业专项整治项目等。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left"/>
        <w:textAlignment w:val="auto"/>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9.城乡社区支出11,008万元（一般公共9,008万元，政府性基金2,000万元），其中：结转下年60万元，安排支出10,948万元，主要用于美丽小城镇建设以奖代补、中央区域景观亮化、农村人居环境整治、老旧小区改造工程、大武口区城市商业街区提档升级项目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left"/>
        <w:textAlignment w:val="auto"/>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10.农林水支出8,295万元，其中：结转下年60万元，安排支出8,235万元，主要用于第一水源地保护、农业生产和水利救灾、水利发展建设、农村综合改革、大武口区星海镇祥河村高标准农田建设项目、农村一二三产业融合发展补助资金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left"/>
        <w:textAlignment w:val="auto"/>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11.交通运输支出23万元，安排支出23万元，用于铁路护路联防工作经费及乡村铁路护路联防支出。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left"/>
        <w:textAlignment w:val="auto"/>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12.资源勘探信息等支出5,157万元，安排支出5,157万元，主要用于技改项目奖补、中小企业转型升级项目、大武口区人民政府盈氟金和项目等。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left"/>
        <w:textAlignment w:val="auto"/>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13.商业服务业等支出860万元，其中：结转下年400万元，安排支出460万元，主要用于促进商务发展项目资金、服务业发展引导资金、现代物流业发展专项资金等。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left"/>
        <w:textAlignment w:val="auto"/>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14.自然资源海洋气象等支出6,019万元，安排支出6,019万元，用于山水林田湖草生态保护修复补助资金及重点生态保护修复治理资金。</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left"/>
        <w:textAlignment w:val="auto"/>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15.住房保障支出3,657万元，安排支出3,657万元，用于保障性安居工程配套基础设施建设。</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left"/>
        <w:textAlignment w:val="auto"/>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16.粮油物资储备支出12万元，安排支出12万元，用于民兵武器装备库人员工资及公用经费支出。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left"/>
        <w:textAlignment w:val="auto"/>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17.灾害防治及应急管理支出420万元，其中：结转下年53万元，安排支出367万元，用于自然灾害救灾资金及自然灾害生活补助资金。</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1"/>
        <w:jc w:val="left"/>
        <w:textAlignment w:val="auto"/>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18.其他支出10,036万元（一般公共5,000万元，政府性基金5,036万元），其中：结转下年1,449万元，安排支出8,587万元，用于重大项目绩效评价专项资金及城区老工业区搬迁改造。</w:t>
      </w:r>
    </w:p>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粗活意简体">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姚体简体">
    <w:panose1 w:val="03000509000000000000"/>
    <w:charset w:val="86"/>
    <w:family w:val="auto"/>
    <w:pitch w:val="default"/>
    <w:sig w:usb0="00000001" w:usb1="080E0000" w:usb2="00000000" w:usb3="00000000" w:csb0="00040000" w:csb1="00000000"/>
  </w:font>
  <w:font w:name="Agency FB">
    <w:panose1 w:val="020B0503020202020204"/>
    <w:charset w:val="00"/>
    <w:family w:val="auto"/>
    <w:pitch w:val="default"/>
    <w:sig w:usb0="00000003" w:usb1="00000000" w:usb2="00000000" w:usb3="00000000" w:csb0="20000001" w:csb1="00000000"/>
  </w:font>
  <w:font w:name="Arial">
    <w:panose1 w:val="020B0604020202020204"/>
    <w:charset w:val="00"/>
    <w:family w:val="auto"/>
    <w:pitch w:val="default"/>
    <w:sig w:usb0="E0002AFF" w:usb1="C0007843" w:usb2="00000009" w:usb3="00000000" w:csb0="400001FF" w:csb1="FFFF0000"/>
  </w:font>
  <w:font w:name="Book Antiqua">
    <w:panose1 w:val="02040602050305030304"/>
    <w:charset w:val="00"/>
    <w:family w:val="auto"/>
    <w:pitch w:val="default"/>
    <w:sig w:usb0="00000287" w:usb1="00000000" w:usb2="00000000" w:usb3="00000000" w:csb0="2000009F" w:csb1="DFD70000"/>
  </w:font>
  <w:font w:name="Copperplate Gothic Light">
    <w:panose1 w:val="020E0507020206020404"/>
    <w:charset w:val="00"/>
    <w:family w:val="auto"/>
    <w:pitch w:val="default"/>
    <w:sig w:usb0="00000003" w:usb1="00000000" w:usb2="00000000" w:usb3="00000000" w:csb0="20000001" w:csb1="00000000"/>
  </w:font>
  <w:font w:name="新宋体">
    <w:panose1 w:val="02010609030101010101"/>
    <w:charset w:val="86"/>
    <w:family w:val="auto"/>
    <w:pitch w:val="default"/>
    <w:sig w:usb0="000000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63483B"/>
    <w:rsid w:val="2B63483B"/>
    <w:rsid w:val="549A51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rPr>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2021-06-01T09:02:00Z</dcterms:created>
  <dc:creator>Administrator</dc:creator>
  <cp:lastModifiedBy>Administrator</cp:lastModifiedBy>
  <dcterms:modified xsi:type="dcterms:W3CDTF">2021-06-01T09:05:55Z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2335A3D272B648939132219CD02BD1E5</vt:lpwstr>
  </property>
</Properties>
</file>